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黑体" w:hAnsi="黑体" w:eastAsia="黑体" w:cs="黑体"/>
          <w:b/>
          <w:bCs w:val="0"/>
          <w:color w:val="FF0000"/>
          <w:spacing w:val="-20"/>
          <w:kern w:val="0"/>
          <w:sz w:val="44"/>
          <w:szCs w:val="44"/>
          <w:u w:val="thick"/>
          <w:shd w:val="clear" w:color="auto" w:fill="FFFFFF"/>
          <w:lang w:val="en-US" w:eastAsia="zh-CN" w:bidi="ar"/>
        </w:rPr>
      </w:pPr>
      <w:r>
        <w:rPr>
          <w:rFonts w:hint="eastAsia" w:ascii="黑体" w:hAnsi="黑体" w:eastAsia="黑体" w:cs="黑体"/>
          <w:b/>
          <w:bCs w:val="0"/>
          <w:color w:val="FF0000"/>
          <w:spacing w:val="-20"/>
          <w:kern w:val="0"/>
          <w:sz w:val="44"/>
          <w:szCs w:val="44"/>
          <w:u w:val="thick"/>
          <w:shd w:val="clear" w:color="auto" w:fill="FFFFFF"/>
          <w:lang w:val="en-US" w:eastAsia="zh-CN" w:bidi="ar"/>
        </w:rPr>
        <w:t>建筑施工特种作业人员延期在线报名操作流程指南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jc w:val="center"/>
        <w:textAlignment w:val="auto"/>
        <w:rPr>
          <w:rFonts w:hint="eastAsia" w:ascii="黑体" w:hAnsi="黑体" w:eastAsia="黑体" w:cs="黑体"/>
          <w:b/>
          <w:bCs w:val="0"/>
          <w:color w:val="FF0000"/>
          <w:kern w:val="0"/>
          <w:sz w:val="48"/>
          <w:szCs w:val="48"/>
          <w:u w:val="thick"/>
          <w:shd w:val="clear" w:color="auto" w:fill="FFFFFF"/>
          <w:lang w:val="en-US" w:eastAsia="zh-CN" w:bidi="ar"/>
        </w:rPr>
      </w:pPr>
    </w:p>
    <w:p>
      <w:pPr>
        <w:rPr>
          <w:rFonts w:hint="eastAsia" w:ascii="仿宋" w:hAnsi="仿宋" w:eastAsia="仿宋" w:cs="仿宋"/>
          <w:b/>
          <w:bCs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0"/>
          <w:szCs w:val="30"/>
          <w:lang w:val="en-US" w:eastAsia="zh-CN"/>
        </w:rPr>
        <w:t>阜阳市知行职业培训学校在线教育培训平台网址：</w:t>
      </w:r>
    </w:p>
    <w:p>
      <w:pPr>
        <w:rPr>
          <w:rFonts w:hint="eastAsia" w:ascii="仿宋" w:hAnsi="仿宋" w:eastAsia="仿宋" w:cs="仿宋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sz w:val="30"/>
          <w:szCs w:val="30"/>
          <w:lang w:val="en-US" w:eastAsia="zh-CN"/>
        </w:rPr>
        <w:t>http://www.fyzxjyzx.com</w:t>
      </w:r>
    </w:p>
    <w:p>
      <w:pPr>
        <w:rPr>
          <w:rFonts w:hint="eastAsia" w:ascii="仿宋" w:hAnsi="仿宋" w:eastAsia="仿宋" w:cs="仿宋"/>
          <w:b/>
          <w:bCs/>
          <w:color w:val="FF0000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0"/>
          <w:szCs w:val="30"/>
          <w:lang w:val="en-US" w:eastAsia="zh-CN"/>
        </w:rPr>
        <w:t>第一步：注册账户</w:t>
      </w:r>
      <w:r>
        <w:rPr>
          <w:rFonts w:hint="eastAsia" w:ascii="仿宋" w:hAnsi="仿宋" w:eastAsia="仿宋" w:cs="仿宋"/>
          <w:b/>
          <w:bCs/>
          <w:color w:val="FF0000"/>
          <w:sz w:val="30"/>
          <w:szCs w:val="30"/>
          <w:lang w:val="en-US" w:eastAsia="zh-CN"/>
        </w:rPr>
        <w:t>（已有账户和密码的可以直接登录）</w:t>
      </w:r>
    </w:p>
    <w:p>
      <w:pPr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</w:rPr>
        <w:drawing>
          <wp:inline distT="0" distB="0" distL="114300" distR="114300">
            <wp:extent cx="5857240" cy="3263900"/>
            <wp:effectExtent l="0" t="0" r="10160" b="12700"/>
            <wp:docPr id="1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857240" cy="326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"/>
        </w:numPr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4"/>
          <w:szCs w:val="24"/>
          <w:lang w:val="en-US" w:eastAsia="zh-CN"/>
        </w:rPr>
        <w:t>填写个人基本信息：</w:t>
      </w:r>
      <w:r>
        <w:rPr>
          <w:rFonts w:hint="eastAsia" w:ascii="仿宋" w:hAnsi="仿宋" w:eastAsia="仿宋" w:cs="仿宋"/>
          <w:b/>
          <w:bCs/>
          <w:color w:val="FF0000"/>
          <w:sz w:val="24"/>
          <w:szCs w:val="24"/>
          <w:lang w:val="en-US" w:eastAsia="zh-CN"/>
        </w:rPr>
        <w:t xml:space="preserve">（点击：同意注册，填写信息，带“*”必填，验证码2分钟有效） </w:t>
      </w:r>
    </w:p>
    <w:p>
      <w:pPr>
        <w:numPr>
          <w:ilvl w:val="0"/>
          <w:numId w:val="0"/>
        </w:numPr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</w:rPr>
        <w:drawing>
          <wp:inline distT="0" distB="0" distL="114300" distR="114300">
            <wp:extent cx="2997200" cy="3528695"/>
            <wp:effectExtent l="0" t="0" r="12700" b="14605"/>
            <wp:docPr id="11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997200" cy="3528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仿宋" w:hAnsi="仿宋" w:eastAsia="仿宋" w:cs="仿宋"/>
        </w:rPr>
        <w:drawing>
          <wp:inline distT="0" distB="0" distL="114300" distR="114300">
            <wp:extent cx="2929255" cy="3534410"/>
            <wp:effectExtent l="0" t="0" r="4445" b="8890"/>
            <wp:docPr id="18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929255" cy="3534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br w:type="page"/>
      </w:r>
    </w:p>
    <w:p>
      <w:pP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第二步：</w:t>
      </w: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确认报名信息</w:t>
      </w:r>
    </w:p>
    <w:p>
      <w:pPr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1、</w:t>
      </w:r>
      <w:r>
        <w:rPr>
          <w:rFonts w:hint="eastAsia" w:ascii="仿宋" w:hAnsi="仿宋" w:eastAsia="仿宋" w:cs="仿宋"/>
          <w:b/>
          <w:bCs/>
          <w:color w:val="FF0000"/>
          <w:sz w:val="28"/>
          <w:szCs w:val="28"/>
          <w:lang w:val="en-US" w:eastAsia="zh-CN"/>
        </w:rPr>
        <w:t>（注册后点击“我要报名”，</w:t>
      </w:r>
      <w:r>
        <w:rPr>
          <w:rFonts w:hint="eastAsia" w:ascii="仿宋" w:hAnsi="仿宋" w:eastAsia="仿宋" w:cs="仿宋"/>
          <w:b/>
          <w:bCs/>
          <w:color w:val="FF0000"/>
          <w:sz w:val="24"/>
          <w:szCs w:val="24"/>
          <w:lang w:val="en-US" w:eastAsia="zh-CN"/>
        </w:rPr>
        <w:t>点击：培训考核”→建筑特种作业人员→复检延期，选择专业（工种）点击“我要报名”，</w:t>
      </w:r>
      <w:r>
        <w:rPr>
          <w:rFonts w:hint="eastAsia" w:ascii="仿宋" w:hAnsi="仿宋" w:eastAsia="仿宋" w:cs="仿宋"/>
          <w:b/>
          <w:bCs/>
          <w:color w:val="FF0000"/>
          <w:sz w:val="28"/>
          <w:szCs w:val="28"/>
          <w:lang w:val="en-US" w:eastAsia="zh-CN"/>
        </w:rPr>
        <w:t>见下图：）</w:t>
      </w:r>
    </w:p>
    <w:p>
      <w:pPr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</w:rPr>
        <w:drawing>
          <wp:inline distT="0" distB="0" distL="114300" distR="114300">
            <wp:extent cx="5988685" cy="2852420"/>
            <wp:effectExtent l="0" t="0" r="12065" b="5080"/>
            <wp:docPr id="19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88685" cy="2852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</w:rPr>
        <w:drawing>
          <wp:inline distT="0" distB="0" distL="114300" distR="114300">
            <wp:extent cx="5982970" cy="4682490"/>
            <wp:effectExtent l="0" t="0" r="17780" b="381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82970" cy="4682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"/>
        </w:numPr>
        <w:ind w:left="0" w:leftChars="0" w:firstLine="0" w:firstLineChars="0"/>
        <w:rPr>
          <w:rFonts w:hint="eastAsia" w:ascii="仿宋" w:hAnsi="仿宋" w:eastAsia="仿宋" w:cs="仿宋"/>
          <w:b/>
          <w:bCs/>
          <w:color w:val="FF0000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FF0000"/>
          <w:sz w:val="30"/>
          <w:szCs w:val="30"/>
          <w:lang w:val="en-US" w:eastAsia="zh-CN"/>
        </w:rPr>
        <w:t>按照页面提示完善个人和单位信息，点击“下一步”（见下图）</w:t>
      </w:r>
    </w:p>
    <w:p>
      <w:pPr>
        <w:numPr>
          <w:ilvl w:val="0"/>
          <w:numId w:val="0"/>
        </w:numPr>
        <w:ind w:leftChars="0"/>
        <w:rPr>
          <w:rFonts w:hint="eastAsia" w:ascii="仿宋" w:hAnsi="仿宋" w:eastAsia="仿宋" w:cs="仿宋"/>
          <w:b/>
          <w:bCs/>
          <w:color w:val="FF0000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</w:rPr>
        <w:drawing>
          <wp:inline distT="0" distB="0" distL="114300" distR="114300">
            <wp:extent cx="5648325" cy="4392930"/>
            <wp:effectExtent l="0" t="0" r="9525" b="7620"/>
            <wp:docPr id="5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2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648325" cy="4392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 w:val="0"/>
        <w:numPr>
          <w:ilvl w:val="0"/>
          <w:numId w:val="0"/>
        </w:numPr>
        <w:jc w:val="both"/>
        <w:rPr>
          <w:rFonts w:hint="eastAsia" w:ascii="仿宋" w:hAnsi="仿宋" w:eastAsia="仿宋" w:cs="仿宋"/>
          <w:b/>
          <w:bCs/>
          <w:color w:val="FF0000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auto"/>
          <w:sz w:val="32"/>
          <w:szCs w:val="32"/>
          <w:lang w:val="en-US" w:eastAsia="zh-CN"/>
        </w:rPr>
        <w:t>第二步：选择和确定课程，</w:t>
      </w:r>
      <w:r>
        <w:rPr>
          <w:rFonts w:hint="eastAsia" w:ascii="仿宋" w:hAnsi="仿宋" w:eastAsia="仿宋" w:cs="仿宋"/>
          <w:b/>
          <w:bCs/>
          <w:color w:val="FF0000"/>
          <w:sz w:val="30"/>
          <w:szCs w:val="30"/>
          <w:lang w:val="en-US" w:eastAsia="zh-CN"/>
        </w:rPr>
        <w:t>勾选对应“课程”，选择“全选”，点击“结算”（见下图）</w:t>
      </w:r>
    </w:p>
    <w:p>
      <w:pPr>
        <w:widowControl w:val="0"/>
        <w:numPr>
          <w:ilvl w:val="0"/>
          <w:numId w:val="0"/>
        </w:numPr>
        <w:jc w:val="both"/>
        <w:rPr>
          <w:rFonts w:hint="eastAsia" w:ascii="仿宋" w:hAnsi="仿宋" w:eastAsia="仿宋" w:cs="仿宋"/>
          <w:b/>
          <w:bCs/>
          <w:color w:val="FF0000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</w:rPr>
        <w:drawing>
          <wp:inline distT="0" distB="0" distL="114300" distR="114300">
            <wp:extent cx="5904230" cy="3117215"/>
            <wp:effectExtent l="0" t="0" r="1270" b="698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04230" cy="3117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ind w:leftChars="0"/>
        <w:rPr>
          <w:rFonts w:hint="eastAsia" w:ascii="仿宋" w:hAnsi="仿宋" w:eastAsia="仿宋" w:cs="仿宋"/>
          <w:b/>
          <w:bCs/>
          <w:color w:val="FF000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auto"/>
          <w:sz w:val="32"/>
          <w:szCs w:val="32"/>
          <w:lang w:val="en-US" w:eastAsia="zh-CN"/>
        </w:rPr>
        <w:t>第三步：报名结算，</w:t>
      </w:r>
      <w:r>
        <w:rPr>
          <w:rFonts w:hint="eastAsia" w:ascii="仿宋" w:hAnsi="仿宋" w:eastAsia="仿宋" w:cs="仿宋"/>
          <w:b/>
          <w:bCs/>
          <w:color w:val="FF0000"/>
          <w:sz w:val="28"/>
          <w:szCs w:val="28"/>
          <w:lang w:val="en-US" w:eastAsia="zh-CN"/>
        </w:rPr>
        <w:t>点击“全选”，再点击右下方“”结算”（见下图）。</w:t>
      </w:r>
    </w:p>
    <w:p>
      <w:pPr>
        <w:numPr>
          <w:ilvl w:val="0"/>
          <w:numId w:val="0"/>
        </w:numPr>
        <w:ind w:leftChars="0"/>
        <w:rPr>
          <w:rFonts w:hint="eastAsia" w:ascii="仿宋" w:hAnsi="仿宋" w:eastAsia="仿宋" w:cs="仿宋"/>
          <w:b/>
          <w:bCs/>
          <w:color w:val="FF000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</w:rPr>
        <w:drawing>
          <wp:inline distT="0" distB="0" distL="114300" distR="114300">
            <wp:extent cx="5982970" cy="3088005"/>
            <wp:effectExtent l="0" t="0" r="17780" b="1714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82970" cy="3088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ind w:leftChars="0"/>
        <w:rPr>
          <w:rFonts w:hint="eastAsia" w:ascii="仿宋" w:hAnsi="仿宋" w:eastAsia="仿宋" w:cs="仿宋"/>
          <w:b/>
          <w:bCs/>
          <w:color w:val="FF000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auto"/>
          <w:sz w:val="32"/>
          <w:szCs w:val="32"/>
          <w:lang w:val="en-US" w:eastAsia="zh-CN"/>
        </w:rPr>
        <w:t>第四步：生成订单，</w:t>
      </w:r>
      <w:r>
        <w:rPr>
          <w:rFonts w:hint="eastAsia" w:ascii="仿宋" w:hAnsi="仿宋" w:eastAsia="仿宋" w:cs="仿宋"/>
          <w:b/>
          <w:bCs/>
          <w:color w:val="FF0000"/>
          <w:sz w:val="28"/>
          <w:szCs w:val="28"/>
          <w:lang w:val="en-US" w:eastAsia="zh-CN"/>
        </w:rPr>
        <w:t>点击“应支付”跳转到支付页面缴费，选择微信或者支付宝，点击“支付”（见下图）。</w:t>
      </w:r>
    </w:p>
    <w:p>
      <w:pPr>
        <w:numPr>
          <w:ilvl w:val="0"/>
          <w:numId w:val="0"/>
        </w:numPr>
        <w:ind w:leftChars="0"/>
        <w:rPr>
          <w:rFonts w:hint="eastAsia" w:ascii="仿宋" w:hAnsi="仿宋" w:eastAsia="仿宋" w:cs="仿宋"/>
          <w:b/>
          <w:bCs/>
          <w:color w:val="FF000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</w:rPr>
        <w:drawing>
          <wp:inline distT="0" distB="0" distL="114300" distR="114300">
            <wp:extent cx="5987415" cy="3242945"/>
            <wp:effectExtent l="0" t="0" r="13335" b="1460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87415" cy="3242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ind w:leftChars="0"/>
        <w:rPr>
          <w:rFonts w:hint="eastAsia" w:ascii="仿宋" w:hAnsi="仿宋" w:eastAsia="仿宋" w:cs="仿宋"/>
          <w:b/>
          <w:bCs/>
          <w:color w:val="FF0000"/>
          <w:sz w:val="28"/>
          <w:szCs w:val="28"/>
          <w:lang w:val="en-US" w:eastAsia="zh-CN"/>
        </w:rPr>
      </w:pPr>
    </w:p>
    <w:p>
      <w:pPr>
        <w:numPr>
          <w:ilvl w:val="0"/>
          <w:numId w:val="0"/>
        </w:numPr>
        <w:ind w:leftChars="0"/>
        <w:rPr>
          <w:rFonts w:hint="eastAsia" w:ascii="仿宋" w:hAnsi="仿宋" w:eastAsia="仿宋" w:cs="仿宋"/>
          <w:b/>
          <w:bCs/>
          <w:color w:val="FF0000"/>
          <w:sz w:val="28"/>
          <w:szCs w:val="28"/>
          <w:lang w:val="en-US" w:eastAsia="zh-CN"/>
        </w:rPr>
      </w:pPr>
    </w:p>
    <w:p>
      <w:pPr>
        <w:numPr>
          <w:ilvl w:val="0"/>
          <w:numId w:val="0"/>
        </w:numPr>
        <w:ind w:leftChars="0"/>
        <w:rPr>
          <w:rFonts w:hint="eastAsia" w:ascii="仿宋" w:hAnsi="仿宋" w:eastAsia="仿宋" w:cs="仿宋"/>
          <w:b/>
          <w:bCs/>
          <w:color w:val="FF0000"/>
          <w:sz w:val="28"/>
          <w:szCs w:val="28"/>
          <w:lang w:val="en-US" w:eastAsia="zh-CN"/>
        </w:rPr>
      </w:pPr>
    </w:p>
    <w:p>
      <w:pPr>
        <w:numPr>
          <w:ilvl w:val="0"/>
          <w:numId w:val="0"/>
        </w:numPr>
        <w:ind w:leftChars="0"/>
        <w:rPr>
          <w:rFonts w:hint="eastAsia" w:ascii="仿宋" w:hAnsi="仿宋" w:eastAsia="仿宋" w:cs="仿宋"/>
          <w:b/>
          <w:bCs/>
          <w:color w:val="FF000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</w:rPr>
        <w:drawing>
          <wp:inline distT="0" distB="0" distL="114300" distR="114300">
            <wp:extent cx="5986145" cy="4374515"/>
            <wp:effectExtent l="0" t="0" r="14605" b="6985"/>
            <wp:docPr id="6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5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86145" cy="4374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 w:ascii="仿宋" w:hAnsi="仿宋" w:eastAsia="仿宋" w:cs="仿宋"/>
          <w:b/>
          <w:bCs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auto"/>
          <w:sz w:val="32"/>
          <w:szCs w:val="32"/>
          <w:lang w:val="en-US" w:eastAsia="zh-CN"/>
        </w:rPr>
        <w:t>第五步：在线学习课程</w:t>
      </w:r>
    </w:p>
    <w:p>
      <w:pPr>
        <w:spacing w:line="360" w:lineRule="auto"/>
        <w:rPr>
          <w:rFonts w:hint="eastAsia" w:ascii="仿宋" w:hAnsi="仿宋" w:eastAsia="仿宋" w:cs="仿宋"/>
          <w:b/>
          <w:bCs/>
          <w:color w:val="FF000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FF0000"/>
          <w:sz w:val="28"/>
          <w:szCs w:val="28"/>
          <w:lang w:eastAsia="zh-CN"/>
        </w:rPr>
        <w:t>缴费完成报名后，</w:t>
      </w:r>
      <w:r>
        <w:rPr>
          <w:rFonts w:hint="eastAsia" w:ascii="仿宋" w:hAnsi="仿宋" w:eastAsia="仿宋" w:cs="仿宋"/>
          <w:b/>
          <w:bCs/>
          <w:color w:val="FF0000"/>
          <w:sz w:val="28"/>
          <w:szCs w:val="28"/>
        </w:rPr>
        <w:t>点击</w:t>
      </w:r>
      <w:r>
        <w:rPr>
          <w:rFonts w:hint="eastAsia" w:ascii="仿宋" w:hAnsi="仿宋" w:eastAsia="仿宋" w:cs="仿宋"/>
          <w:b/>
          <w:bCs/>
          <w:color w:val="FF0000"/>
          <w:sz w:val="28"/>
          <w:szCs w:val="28"/>
          <w:lang w:eastAsia="zh-CN"/>
        </w:rPr>
        <w:t>：“我的订单”</w:t>
      </w:r>
      <w:r>
        <w:rPr>
          <w:rFonts w:hint="eastAsia" w:ascii="仿宋" w:hAnsi="仿宋" w:eastAsia="仿宋" w:cs="仿宋"/>
          <w:b/>
          <w:bCs/>
          <w:color w:val="FF0000"/>
          <w:sz w:val="28"/>
          <w:szCs w:val="28"/>
          <w:lang w:val="en-US" w:eastAsia="zh-CN"/>
        </w:rPr>
        <w:t>→</w:t>
      </w:r>
      <w:r>
        <w:rPr>
          <w:rFonts w:hint="eastAsia" w:ascii="仿宋" w:hAnsi="仿宋" w:eastAsia="仿宋" w:cs="仿宋"/>
          <w:b/>
          <w:bCs/>
          <w:color w:val="FF0000"/>
          <w:sz w:val="28"/>
          <w:szCs w:val="28"/>
        </w:rPr>
        <w:t>“</w:t>
      </w:r>
      <w:r>
        <w:rPr>
          <w:rFonts w:hint="eastAsia" w:ascii="仿宋" w:hAnsi="仿宋" w:eastAsia="仿宋" w:cs="仿宋"/>
          <w:b/>
          <w:bCs/>
          <w:color w:val="FF0000"/>
          <w:sz w:val="28"/>
          <w:szCs w:val="28"/>
          <w:lang w:eastAsia="zh-CN"/>
        </w:rPr>
        <w:t>培训</w:t>
      </w:r>
      <w:r>
        <w:rPr>
          <w:rFonts w:hint="eastAsia" w:ascii="仿宋" w:hAnsi="仿宋" w:eastAsia="仿宋" w:cs="仿宋"/>
          <w:b/>
          <w:bCs/>
          <w:color w:val="FF0000"/>
          <w:sz w:val="28"/>
          <w:szCs w:val="28"/>
        </w:rPr>
        <w:t>班级”</w:t>
      </w:r>
      <w:r>
        <w:rPr>
          <w:rFonts w:hint="eastAsia" w:ascii="仿宋" w:hAnsi="仿宋" w:eastAsia="仿宋" w:cs="仿宋"/>
          <w:b/>
          <w:bCs/>
          <w:color w:val="FF0000"/>
          <w:sz w:val="28"/>
          <w:szCs w:val="28"/>
          <w:lang w:val="en-US" w:eastAsia="zh-CN"/>
        </w:rPr>
        <w:t>→“完成班级”→右侧页面</w:t>
      </w:r>
      <w:r>
        <w:rPr>
          <w:rFonts w:hint="eastAsia" w:ascii="仿宋" w:hAnsi="仿宋" w:eastAsia="仿宋" w:cs="仿宋"/>
          <w:b/>
          <w:bCs/>
          <w:color w:val="FF0000"/>
          <w:sz w:val="28"/>
          <w:szCs w:val="28"/>
          <w:lang w:eastAsia="zh-CN"/>
        </w:rPr>
        <w:t>“进入班级”</w:t>
      </w:r>
      <w:r>
        <w:rPr>
          <w:rFonts w:hint="eastAsia" w:ascii="仿宋" w:hAnsi="仿宋" w:eastAsia="仿宋" w:cs="仿宋"/>
          <w:b/>
          <w:bCs/>
          <w:color w:val="FF0000"/>
          <w:sz w:val="28"/>
          <w:szCs w:val="28"/>
          <w:lang w:val="en-US" w:eastAsia="zh-CN"/>
        </w:rPr>
        <w:t>→“课程学习”，按照平台指示的流程进入对应类别的班级，在线参加“继续教育课程”的学习。</w:t>
      </w:r>
    </w:p>
    <w:p>
      <w:pPr>
        <w:spacing w:line="360" w:lineRule="auto"/>
        <w:rPr>
          <w:rFonts w:hint="eastAsia" w:ascii="仿宋" w:hAnsi="仿宋" w:eastAsia="仿宋" w:cs="仿宋"/>
          <w:b/>
          <w:bCs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auto"/>
          <w:sz w:val="32"/>
          <w:szCs w:val="32"/>
          <w:lang w:val="en-US" w:eastAsia="zh-CN"/>
        </w:rPr>
        <w:t>第六步：结业证书发放</w:t>
      </w:r>
    </w:p>
    <w:p>
      <w:pPr>
        <w:spacing w:line="360" w:lineRule="auto"/>
        <w:rPr>
          <w:rFonts w:hint="eastAsia" w:ascii="仿宋" w:hAnsi="仿宋" w:eastAsia="仿宋" w:cs="仿宋"/>
          <w:b/>
          <w:bCs/>
          <w:color w:val="auto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auto"/>
          <w:sz w:val="28"/>
          <w:szCs w:val="28"/>
          <w:lang w:val="en-US" w:eastAsia="zh-CN"/>
        </w:rPr>
        <w:t>1、</w:t>
      </w:r>
      <w:r>
        <w:rPr>
          <w:rFonts w:hint="eastAsia" w:ascii="仿宋" w:hAnsi="仿宋" w:eastAsia="仿宋" w:cs="仿宋"/>
          <w:b/>
          <w:bCs/>
          <w:color w:val="auto"/>
          <w:sz w:val="28"/>
          <w:szCs w:val="28"/>
          <w:lang w:eastAsia="zh-CN"/>
        </w:rPr>
        <w:t>个人平台在线学习、考核合格后，点击“我的订单”</w:t>
      </w:r>
      <w:r>
        <w:rPr>
          <w:rFonts w:hint="eastAsia" w:ascii="仿宋" w:hAnsi="仿宋" w:eastAsia="仿宋" w:cs="仿宋"/>
          <w:b/>
          <w:bCs/>
          <w:color w:val="auto"/>
          <w:sz w:val="36"/>
          <w:szCs w:val="36"/>
          <w:lang w:val="en-US" w:eastAsia="zh-CN"/>
        </w:rPr>
        <w:t>→</w:t>
      </w:r>
      <w:r>
        <w:rPr>
          <w:rFonts w:hint="eastAsia" w:ascii="仿宋" w:hAnsi="仿宋" w:eastAsia="仿宋" w:cs="仿宋"/>
          <w:b/>
          <w:bCs/>
          <w:color w:val="auto"/>
          <w:sz w:val="28"/>
          <w:szCs w:val="28"/>
          <w:lang w:eastAsia="zh-CN"/>
        </w:rPr>
        <w:t>“培训证书”</w:t>
      </w:r>
      <w:r>
        <w:rPr>
          <w:rFonts w:hint="eastAsia" w:ascii="仿宋" w:hAnsi="仿宋" w:eastAsia="仿宋" w:cs="仿宋"/>
          <w:b/>
          <w:bCs/>
          <w:color w:val="auto"/>
          <w:sz w:val="36"/>
          <w:szCs w:val="36"/>
          <w:lang w:val="en-US" w:eastAsia="zh-CN"/>
        </w:rPr>
        <w:t>→“</w:t>
      </w:r>
      <w:r>
        <w:rPr>
          <w:rFonts w:hint="eastAsia" w:ascii="仿宋" w:hAnsi="仿宋" w:eastAsia="仿宋" w:cs="仿宋"/>
          <w:b/>
          <w:bCs/>
          <w:color w:val="auto"/>
          <w:sz w:val="28"/>
          <w:szCs w:val="28"/>
          <w:lang w:val="en-US" w:eastAsia="zh-CN"/>
        </w:rPr>
        <w:t>证书列表</w:t>
      </w:r>
      <w:r>
        <w:rPr>
          <w:rFonts w:hint="eastAsia" w:ascii="仿宋" w:hAnsi="仿宋" w:eastAsia="仿宋" w:cs="仿宋"/>
          <w:b/>
          <w:bCs/>
          <w:color w:val="auto"/>
          <w:sz w:val="36"/>
          <w:szCs w:val="36"/>
          <w:lang w:val="en-US" w:eastAsia="zh-CN"/>
        </w:rPr>
        <w:t>”，</w:t>
      </w:r>
      <w:r>
        <w:rPr>
          <w:rFonts w:hint="eastAsia" w:ascii="仿宋" w:hAnsi="仿宋" w:eastAsia="仿宋" w:cs="仿宋"/>
          <w:b/>
          <w:bCs/>
          <w:color w:val="auto"/>
          <w:sz w:val="28"/>
          <w:szCs w:val="28"/>
          <w:lang w:val="en-US" w:eastAsia="zh-CN"/>
        </w:rPr>
        <w:t>查看并核对“延期教育合格证明”，确认无误后在线打印</w:t>
      </w:r>
      <w:r>
        <w:rPr>
          <w:rFonts w:hint="eastAsia" w:ascii="仿宋" w:hAnsi="仿宋" w:eastAsia="仿宋" w:cs="仿宋"/>
          <w:b/>
          <w:bCs/>
          <w:color w:val="FF0000"/>
          <w:sz w:val="32"/>
          <w:szCs w:val="32"/>
          <w:lang w:val="en-US" w:eastAsia="zh-CN"/>
        </w:rPr>
        <w:t>（</w:t>
      </w:r>
      <w:r>
        <w:rPr>
          <w:rFonts w:hint="eastAsia" w:ascii="仿宋" w:hAnsi="仿宋" w:eastAsia="仿宋" w:cs="仿宋"/>
          <w:b/>
          <w:bCs/>
          <w:color w:val="FF0000"/>
          <w:sz w:val="28"/>
          <w:szCs w:val="28"/>
          <w:lang w:val="en-US" w:eastAsia="zh-CN"/>
        </w:rPr>
        <w:t>须彩打）</w:t>
      </w:r>
      <w:r>
        <w:rPr>
          <w:rFonts w:hint="eastAsia" w:ascii="仿宋" w:hAnsi="仿宋" w:eastAsia="仿宋" w:cs="仿宋"/>
          <w:b/>
          <w:bCs/>
          <w:color w:val="auto"/>
          <w:sz w:val="28"/>
          <w:szCs w:val="28"/>
          <w:lang w:val="en-US" w:eastAsia="zh-CN"/>
        </w:rPr>
        <w:t>，并完善有关签字、单位盖章，而后扫描保存。</w:t>
      </w:r>
      <w:bookmarkStart w:id="0" w:name="_GoBack"/>
      <w:bookmarkEnd w:id="0"/>
    </w:p>
    <w:p>
      <w:pPr>
        <w:rPr>
          <w:rFonts w:hint="eastAsia" w:ascii="仿宋" w:hAnsi="仿宋" w:eastAsia="仿宋" w:cs="仿宋"/>
          <w:b/>
          <w:bCs/>
          <w:color w:val="auto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auto"/>
          <w:sz w:val="28"/>
          <w:szCs w:val="28"/>
          <w:lang w:val="en-US" w:eastAsia="zh-CN"/>
        </w:rPr>
        <w:t>2、在证书到期前90天内登录</w:t>
      </w:r>
      <w:r>
        <w:rPr>
          <w:rFonts w:hint="eastAsia" w:ascii="仿宋" w:hAnsi="仿宋" w:eastAsia="仿宋" w:cs="仿宋"/>
          <w:b/>
          <w:bCs/>
          <w:color w:val="FF0000"/>
          <w:sz w:val="28"/>
          <w:szCs w:val="28"/>
          <w:lang w:val="en-US" w:eastAsia="zh-CN"/>
        </w:rPr>
        <w:t>“阜阳市建筑市场监管平台”</w:t>
      </w:r>
      <w:r>
        <w:rPr>
          <w:rFonts w:hint="eastAsia" w:asciiTheme="majorEastAsia" w:hAnsiTheme="majorEastAsia" w:eastAsiaTheme="majorEastAsia" w:cstheme="majorEastAsia"/>
          <w:b/>
          <w:bCs/>
          <w:color w:val="FF0000"/>
          <w:sz w:val="28"/>
          <w:szCs w:val="28"/>
          <w:lang w:val="en-US" w:eastAsia="zh-CN"/>
        </w:rPr>
        <w:t>（网址</w:t>
      </w:r>
      <w:r>
        <w:rPr>
          <w:rFonts w:ascii="微软雅黑" w:hAnsi="微软雅黑" w:eastAsia="微软雅黑" w:cs="微软雅黑"/>
          <w:i w:val="0"/>
          <w:caps w:val="0"/>
          <w:color w:val="0000FF"/>
          <w:spacing w:val="0"/>
          <w:sz w:val="21"/>
          <w:szCs w:val="21"/>
          <w:shd w:val="clear" w:fill="FFFFFF"/>
        </w:rPr>
        <w:t>http://60.172.48.133:8083/platform/login</w:t>
      </w:r>
      <w:r>
        <w:rPr>
          <w:rFonts w:hint="eastAsia" w:asciiTheme="majorEastAsia" w:hAnsiTheme="majorEastAsia" w:eastAsiaTheme="majorEastAsia" w:cstheme="majorEastAsia"/>
          <w:b/>
          <w:bCs/>
          <w:color w:val="auto"/>
          <w:sz w:val="28"/>
          <w:szCs w:val="28"/>
          <w:lang w:val="en-US" w:eastAsia="zh-CN"/>
        </w:rPr>
        <w:t>）</w:t>
      </w:r>
      <w:r>
        <w:rPr>
          <w:rFonts w:hint="eastAsia" w:ascii="仿宋" w:hAnsi="仿宋" w:eastAsia="仿宋" w:cs="仿宋"/>
          <w:b/>
          <w:bCs/>
          <w:color w:val="FF0000"/>
          <w:sz w:val="28"/>
          <w:szCs w:val="28"/>
          <w:lang w:val="en-US" w:eastAsia="zh-CN"/>
        </w:rPr>
        <w:t>---选择“阜阳市”---点击“个人用户”输入账户和密码登录系统，点击页面右上方“安全生产许可”→特种作业人员→“复核申请”→页面左上角再点击“申请”点击进入</w:t>
      </w:r>
      <w:r>
        <w:rPr>
          <w:rFonts w:hint="eastAsia" w:ascii="仿宋" w:hAnsi="仿宋" w:eastAsia="仿宋" w:cs="仿宋"/>
          <w:b/>
          <w:bCs/>
          <w:color w:val="auto"/>
          <w:sz w:val="28"/>
          <w:szCs w:val="28"/>
          <w:lang w:val="en-US" w:eastAsia="zh-CN"/>
        </w:rPr>
        <w:t>，填写核对个人证书信息，点击“附件”后按照系统提示上传“延期教育合格证明”，有延期记录登记的证书须一起扫描上传，而后保存递交申请。</w:t>
      </w:r>
    </w:p>
    <w:p>
      <w:pPr>
        <w:rPr>
          <w:rFonts w:hint="eastAsia" w:ascii="仿宋" w:hAnsi="仿宋" w:eastAsia="仿宋" w:cs="仿宋"/>
          <w:b/>
          <w:bCs/>
          <w:color w:val="auto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auto"/>
          <w:sz w:val="28"/>
          <w:szCs w:val="28"/>
          <w:lang w:val="en-US" w:eastAsia="zh-CN"/>
        </w:rPr>
        <w:t>3、复核申请通过后</w:t>
      </w:r>
      <w:r>
        <w:rPr>
          <w:rFonts w:hint="eastAsia" w:ascii="仿宋" w:hAnsi="仿宋" w:eastAsia="仿宋" w:cs="仿宋"/>
          <w:b/>
          <w:bCs/>
          <w:color w:val="FF0000"/>
          <w:sz w:val="28"/>
          <w:szCs w:val="28"/>
          <w:lang w:val="en-US" w:eastAsia="zh-CN"/>
        </w:rPr>
        <w:t>（要求：持证人近两年无安全生产事故；持证人年龄符合要求，其中男士不超过60周岁，女士不超过50周岁）</w:t>
      </w:r>
      <w:r>
        <w:rPr>
          <w:rFonts w:hint="eastAsia" w:ascii="仿宋" w:hAnsi="仿宋" w:eastAsia="仿宋" w:cs="仿宋"/>
          <w:b/>
          <w:bCs/>
          <w:color w:val="auto"/>
          <w:sz w:val="28"/>
          <w:szCs w:val="28"/>
          <w:lang w:val="en-US" w:eastAsia="zh-CN"/>
        </w:rPr>
        <w:t>，携带操作资格证书原件到阜阳市民中心二楼市城乡建设局2号窗口办理延期打证业务，换证的另备1张1寸照片。</w:t>
      </w:r>
    </w:p>
    <w:p>
      <w:pPr>
        <w:rPr>
          <w:rFonts w:hint="eastAsia" w:ascii="仿宋" w:hAnsi="仿宋" w:eastAsia="仿宋" w:cs="仿宋"/>
          <w:b/>
          <w:bCs/>
          <w:color w:val="auto"/>
          <w:sz w:val="28"/>
          <w:szCs w:val="28"/>
          <w:lang w:val="en-US" w:eastAsia="zh-CN"/>
        </w:rPr>
      </w:pPr>
    </w:p>
    <w:p>
      <w:pPr>
        <w:rPr>
          <w:rFonts w:hint="eastAsia" w:ascii="仿宋" w:hAnsi="仿宋" w:eastAsia="仿宋" w:cs="仿宋"/>
          <w:b/>
          <w:bCs/>
          <w:color w:val="auto"/>
          <w:sz w:val="32"/>
          <w:szCs w:val="32"/>
          <w:lang w:val="en-US" w:eastAsia="zh-CN"/>
        </w:rPr>
      </w:pPr>
    </w:p>
    <w:p>
      <w:pPr>
        <w:rPr>
          <w:rFonts w:hint="eastAsia" w:ascii="仿宋" w:hAnsi="仿宋" w:eastAsia="仿宋" w:cs="仿宋"/>
          <w:b/>
          <w:bCs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auto"/>
          <w:sz w:val="32"/>
          <w:szCs w:val="32"/>
          <w:lang w:val="en-US" w:eastAsia="zh-CN"/>
        </w:rPr>
        <w:t>如有疑问咨询我校工作人员，联系电话：0558-2162008/2162078.</w:t>
      </w:r>
    </w:p>
    <w:p>
      <w:pPr>
        <w:rPr>
          <w:rFonts w:hint="eastAsia" w:ascii="仿宋" w:hAnsi="仿宋" w:eastAsia="仿宋" w:cs="仿宋"/>
          <w:b/>
          <w:bCs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auto"/>
          <w:sz w:val="32"/>
          <w:szCs w:val="32"/>
          <w:lang w:val="en-US" w:eastAsia="zh-CN"/>
        </w:rPr>
        <w:t>联系人：刘老师13965567987微信同号</w:t>
      </w:r>
    </w:p>
    <w:sectPr>
      <w:pgSz w:w="11906" w:h="16838"/>
      <w:pgMar w:top="1270" w:right="1236" w:bottom="1440" w:left="1236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A0204"/>
    <w:charset w:val="00"/>
    <w:family w:val="swiss"/>
    <w:pitch w:val="default"/>
    <w:sig w:usb0="E00002FF" w:usb1="4000ACFF" w:usb2="00000001" w:usb3="00000000" w:csb0="2000019F" w:csb1="00000000"/>
  </w:font>
  <w:font w:name="新宋体">
    <w:panose1 w:val="02010609030101010101"/>
    <w:charset w:val="86"/>
    <w:family w:val="auto"/>
    <w:pitch w:val="default"/>
    <w:sig w:usb0="00000003" w:usb1="288F0000" w:usb2="0000000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DD6621FA"/>
    <w:multiLevelType w:val="singleLevel"/>
    <w:tmpl w:val="DD6621FA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62C1DFE"/>
    <w:rsid w:val="0131588F"/>
    <w:rsid w:val="04E72BB9"/>
    <w:rsid w:val="0A3773BC"/>
    <w:rsid w:val="0D7D29E3"/>
    <w:rsid w:val="0EDD2FD2"/>
    <w:rsid w:val="0F682AAB"/>
    <w:rsid w:val="0FEB1A8D"/>
    <w:rsid w:val="110A1CB4"/>
    <w:rsid w:val="159E6BDF"/>
    <w:rsid w:val="16D7068F"/>
    <w:rsid w:val="1B4E6527"/>
    <w:rsid w:val="1D0A2928"/>
    <w:rsid w:val="21383A1F"/>
    <w:rsid w:val="2F227804"/>
    <w:rsid w:val="32505363"/>
    <w:rsid w:val="3BC26989"/>
    <w:rsid w:val="3BFD3955"/>
    <w:rsid w:val="3CC17AF6"/>
    <w:rsid w:val="3E6D40D2"/>
    <w:rsid w:val="475B0E1F"/>
    <w:rsid w:val="4FB154F7"/>
    <w:rsid w:val="562C1DFE"/>
    <w:rsid w:val="5B267BD8"/>
    <w:rsid w:val="5E61510F"/>
    <w:rsid w:val="61431890"/>
    <w:rsid w:val="61A54E01"/>
    <w:rsid w:val="62233FA0"/>
    <w:rsid w:val="64535C99"/>
    <w:rsid w:val="65375BEE"/>
    <w:rsid w:val="654F1DC4"/>
    <w:rsid w:val="68042608"/>
    <w:rsid w:val="681958A0"/>
    <w:rsid w:val="692231DF"/>
    <w:rsid w:val="69EC7A9E"/>
    <w:rsid w:val="6E105487"/>
    <w:rsid w:val="7068728A"/>
    <w:rsid w:val="70C60920"/>
    <w:rsid w:val="73ED7EFA"/>
    <w:rsid w:val="7BD435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3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5" Type="http://schemas.openxmlformats.org/officeDocument/2006/relationships/numbering" Target="numbering.xml"/><Relationship Id="rId14" Type="http://schemas.openxmlformats.org/officeDocument/2006/relationships/customXml" Target="../customXml/item1.xml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2019-10-26T02:49:00Z</dcterms:created>
  <dc:creator>李鑫</dc:creator>
  <cp:lastModifiedBy>WPS_1527836931</cp:lastModifiedBy>
  <dcterms:modified xsi:type="dcterms:W3CDTF">2021-02-02T02:11:59Z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