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eastAsia="黑体"/>
          <w:color w:val="000000"/>
          <w:sz w:val="32"/>
        </w:rPr>
      </w:pPr>
      <w:r>
        <w:rPr>
          <w:rFonts w:hint="eastAsia" w:ascii="黑体" w:eastAsia="黑体"/>
          <w:color w:val="000000"/>
          <w:sz w:val="32"/>
        </w:rPr>
        <w:t>附件1</w:t>
      </w:r>
    </w:p>
    <w:p>
      <w:pPr>
        <w:spacing w:after="302" w:afterLines="50" w:line="600" w:lineRule="exact"/>
        <w:jc w:val="center"/>
        <w:rPr>
          <w:rFonts w:hint="eastAsia" w:ascii="方正小标宋简体" w:hAnsi="华文中宋" w:eastAsia="方正小标宋简体"/>
          <w:bCs/>
          <w:color w:val="000000"/>
          <w:sz w:val="40"/>
          <w:szCs w:val="40"/>
        </w:rPr>
      </w:pPr>
      <w:r>
        <w:rPr>
          <w:rFonts w:hint="eastAsia" w:ascii="方正小标宋简体" w:hAnsi="华文中宋" w:eastAsia="方正小标宋简体"/>
          <w:bCs/>
          <w:color w:val="000000"/>
          <w:sz w:val="40"/>
          <w:szCs w:val="40"/>
        </w:rPr>
        <w:t>安徽省二级建造师执业资格考试代码及名称表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403"/>
        <w:gridCol w:w="2646"/>
        <w:gridCol w:w="3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类别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级　别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　业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科　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黑体"/>
                <w:color w:val="000000"/>
                <w:sz w:val="24"/>
              </w:rPr>
            </w:pPr>
            <w:r>
              <w:rPr>
                <w:rFonts w:hint="eastAsia" w:ascii="仿宋_GB2312" w:eastAsia="黑体"/>
                <w:color w:val="000000"/>
                <w:sz w:val="24"/>
              </w:rPr>
              <w:t>二</w:t>
            </w:r>
          </w:p>
          <w:p>
            <w:pPr>
              <w:spacing w:line="320" w:lineRule="exact"/>
              <w:jc w:val="center"/>
              <w:rPr>
                <w:rFonts w:hint="eastAsia" w:ascii="仿宋_GB2312" w:eastAsia="黑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黑体"/>
                <w:color w:val="000000"/>
                <w:sz w:val="24"/>
              </w:rPr>
            </w:pPr>
            <w:r>
              <w:rPr>
                <w:rFonts w:hint="eastAsia" w:ascii="仿宋_GB2312" w:eastAsia="黑体"/>
                <w:color w:val="000000"/>
                <w:sz w:val="24"/>
              </w:rPr>
              <w:t>级</w:t>
            </w:r>
          </w:p>
          <w:p>
            <w:pPr>
              <w:spacing w:line="320" w:lineRule="exact"/>
              <w:jc w:val="center"/>
              <w:rPr>
                <w:rFonts w:hint="eastAsia" w:ascii="仿宋_GB2312" w:eastAsia="黑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黑体"/>
                <w:color w:val="000000"/>
                <w:sz w:val="24"/>
              </w:rPr>
            </w:pPr>
            <w:r>
              <w:rPr>
                <w:rFonts w:hint="eastAsia" w:ascii="仿宋_GB2312" w:eastAsia="黑体"/>
                <w:color w:val="000000"/>
                <w:sz w:val="24"/>
              </w:rPr>
              <w:t>建</w:t>
            </w:r>
          </w:p>
          <w:p>
            <w:pPr>
              <w:spacing w:line="320" w:lineRule="exact"/>
              <w:jc w:val="center"/>
              <w:rPr>
                <w:rFonts w:hint="eastAsia" w:ascii="仿宋_GB2312" w:eastAsia="黑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黑体"/>
                <w:color w:val="000000"/>
                <w:sz w:val="24"/>
              </w:rPr>
            </w:pPr>
            <w:r>
              <w:rPr>
                <w:rFonts w:hint="eastAsia" w:ascii="仿宋_GB2312" w:eastAsia="黑体"/>
                <w:color w:val="000000"/>
                <w:sz w:val="24"/>
              </w:rPr>
              <w:t>造</w:t>
            </w:r>
          </w:p>
          <w:p>
            <w:pPr>
              <w:spacing w:line="320" w:lineRule="exact"/>
              <w:jc w:val="center"/>
              <w:rPr>
                <w:rFonts w:hint="eastAsia" w:ascii="仿宋_GB2312" w:eastAsia="黑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黑体"/>
                <w:color w:val="000000"/>
                <w:szCs w:val="21"/>
              </w:rPr>
            </w:pPr>
            <w:r>
              <w:rPr>
                <w:rFonts w:hint="eastAsia" w:ascii="仿宋_GB2312" w:eastAsia="黑体"/>
                <w:color w:val="000000"/>
                <w:sz w:val="24"/>
              </w:rPr>
              <w:t>师</w:t>
            </w:r>
          </w:p>
          <w:p>
            <w:pPr>
              <w:spacing w:line="320" w:lineRule="exact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（代码03）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考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全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/>
                <w:color w:val="000000"/>
                <w:szCs w:val="21"/>
              </w:rPr>
            </w:pPr>
            <w:r>
              <w:rPr>
                <w:rFonts w:hint="eastAsia" w:ascii="仿宋_GB2312"/>
                <w:color w:val="000000"/>
                <w:sz w:val="24"/>
              </w:rPr>
              <w:t>科</w:t>
            </w: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02 二级建造师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（公路工程）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1　建设工程施工管理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专业工程管理与实务（公路工程）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二级建造师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（水利水电工程）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1　建设工程施工管理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专业工程管理与实务（水利水电工程）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二级建造师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（市政公用工程）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1　建设工程施工管理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专业工程管理与实务（市政公用工程）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二级建造师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（建筑工程）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1　建设工程施工管理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专业工程管理与实务（建筑工程）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二级建造师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（矿业工程）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1　建设工程施工管理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专业工程管理与实务（矿业工程）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二级建造师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（机电工程）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1　建设工程施工管理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专业工程管理与实务（机电工程）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（代码02）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免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试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考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2</w:t>
            </w:r>
          </w:p>
          <w:p>
            <w:pPr>
              <w:spacing w:line="320" w:lineRule="exact"/>
              <w:jc w:val="center"/>
              <w:rPr>
                <w:rFonts w:ascii="仿宋_GB2312"/>
                <w:color w:val="000000"/>
              </w:rPr>
            </w:pPr>
            <w:r>
              <w:rPr>
                <w:rFonts w:hint="eastAsia" w:ascii="仿宋_GB2312"/>
                <w:color w:val="000000"/>
                <w:sz w:val="24"/>
              </w:rPr>
              <w:t>科</w:t>
            </w: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（公路工程）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专业工程管理与实务（公路工程）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（水利水电工程）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专业工程管理与实务（水利水电工程）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（市政公用工程）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专业工程管理与实务（市政公用工程）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11 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（建筑工程）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专业工程管理与实务（建筑工程）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 xml:space="preserve">     12 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（矿业工程）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专业工程管理与实务（矿业工程）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13 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（机电工程）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2　建设工程法规及相关知识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color w:val="000000"/>
              </w:rPr>
            </w:pPr>
          </w:p>
        </w:tc>
        <w:tc>
          <w:tcPr>
            <w:tcW w:w="2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3　专业工程管理与实务（机电工程）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二</w:t>
            </w:r>
          </w:p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级</w:t>
            </w:r>
          </w:p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建</w:t>
            </w:r>
          </w:p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造</w:t>
            </w:r>
          </w:p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师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color w:val="000000"/>
              </w:rPr>
            </w:pPr>
          </w:p>
        </w:tc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2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（代码00）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相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应</w:t>
            </w:r>
          </w:p>
          <w:p>
            <w:pPr>
              <w:spacing w:line="320" w:lineRule="exact"/>
              <w:rPr>
                <w:rFonts w:hint="eastAsia" w:ascii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专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业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0" w:lineRule="atLeas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02二级建造师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（公路工程）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3　专业工程管理与实务（公路工程）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0" w:lineRule="atLeas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03二级建造师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（水利水电工程）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3　专业工程管理与实务（水利水电工程）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80" w:lineRule="exac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08二级建造师</w:t>
            </w:r>
          </w:p>
          <w:p>
            <w:pPr>
              <w:spacing w:line="280" w:lineRule="exac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（市政公用工程）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3　专业工程管理与实务（市政公用工程）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0" w:lineRule="atLeas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11二级建造师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（建筑工程）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3　专业工程管理与实务（建筑工程）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0" w:lineRule="atLeas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12二级建造师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（矿业工程）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3　专业工程管理与实务（矿业工程）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0" w:lineRule="atLeas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13二级建造师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（机电工程）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黑体" w:eastAsia="黑体"/>
                <w:color w:val="000000"/>
                <w:szCs w:val="21"/>
              </w:rPr>
            </w:pPr>
            <w:r>
              <w:rPr>
                <w:rFonts w:hint="eastAsia" w:ascii="黑体" w:eastAsia="黑体"/>
                <w:color w:val="000000"/>
                <w:szCs w:val="21"/>
              </w:rPr>
              <w:t>3　专业工程管理与实务（机电工程）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C323D"/>
    <w:multiLevelType w:val="multilevel"/>
    <w:tmpl w:val="199C323D"/>
    <w:lvl w:ilvl="0" w:tentative="0">
      <w:start w:val="8"/>
      <w:numFmt w:val="decimalZero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07A2EEC"/>
    <w:multiLevelType w:val="multilevel"/>
    <w:tmpl w:val="207A2EEC"/>
    <w:lvl w:ilvl="0" w:tentative="0">
      <w:start w:val="8"/>
      <w:numFmt w:val="decimalZero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22857E98"/>
    <w:multiLevelType w:val="multilevel"/>
    <w:tmpl w:val="22857E98"/>
    <w:lvl w:ilvl="0" w:tentative="0">
      <w:start w:val="2"/>
      <w:numFmt w:val="decimalZero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2F185C42"/>
    <w:multiLevelType w:val="multilevel"/>
    <w:tmpl w:val="2F185C42"/>
    <w:lvl w:ilvl="0" w:tentative="0">
      <w:start w:val="11"/>
      <w:numFmt w:val="decimalZero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588830FB"/>
    <w:multiLevelType w:val="multilevel"/>
    <w:tmpl w:val="588830FB"/>
    <w:lvl w:ilvl="0" w:tentative="0">
      <w:start w:val="3"/>
      <w:numFmt w:val="decimalZero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C68A5"/>
    <w:rsid w:val="025C68A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2016-12-20T08:44:00Z</dcterms:created>
  <dc:creator>GarfiCat</dc:creator>
  <cp:lastModifiedBy>GarfiCat</cp:lastModifiedBy>
  <dcterms:modified xsi:type="dcterms:W3CDTF">2016-12-20T08:44:52Z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